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D77C0" w14:textId="77777777" w:rsidR="00152112" w:rsidRDefault="00152112" w:rsidP="00152112">
      <w:pPr>
        <w:ind w:left="360"/>
        <w:sectPr w:rsidR="00152112" w:rsidSect="006C5033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 w:code="9"/>
          <w:pgMar w:top="1080" w:right="1080" w:bottom="4" w:left="1080" w:header="1080" w:footer="720" w:gutter="0"/>
          <w:cols w:space="720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7902"/>
        <w:gridCol w:w="1576"/>
      </w:tblGrid>
      <w:tr w:rsidR="00670266" w:rsidRPr="00B13C16" w14:paraId="06163365" w14:textId="77777777" w:rsidTr="00670266">
        <w:trPr>
          <w:cantSplit/>
          <w:trHeight w:val="206"/>
          <w:tblHeader/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  <w:vAlign w:val="bottom"/>
          </w:tcPr>
          <w:p w14:paraId="3916B34A" w14:textId="77777777" w:rsidR="00670266" w:rsidRDefault="00670266" w:rsidP="004D50B8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7BA56" w14:textId="7686BDDE" w:rsidR="00670266" w:rsidRDefault="00670266" w:rsidP="004D50B8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Visit 17 (Follow-Up Safety Contact and Termination Visit)</w:t>
            </w:r>
          </w:p>
          <w:p w14:paraId="6762B35D" w14:textId="2378C76C" w:rsidR="00670266" w:rsidRPr="00B13C16" w:rsidRDefault="00670266" w:rsidP="00670266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266" w:rsidRPr="00B13C16" w14:paraId="1CBEEF39" w14:textId="77777777" w:rsidTr="00670266">
        <w:trPr>
          <w:cantSplit/>
          <w:trHeight w:val="206"/>
          <w:tblHeader/>
          <w:jc w:val="center"/>
        </w:trPr>
        <w:tc>
          <w:tcPr>
            <w:tcW w:w="4209" w:type="pct"/>
            <w:gridSpan w:val="2"/>
            <w:shd w:val="clear" w:color="auto" w:fill="auto"/>
            <w:vAlign w:val="bottom"/>
          </w:tcPr>
          <w:p w14:paraId="026FD84A" w14:textId="048666B9" w:rsidR="00670266" w:rsidRPr="00B13C16" w:rsidRDefault="00670266" w:rsidP="004D50B8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C16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  <w:tc>
          <w:tcPr>
            <w:tcW w:w="791" w:type="pct"/>
          </w:tcPr>
          <w:p w14:paraId="102B56F4" w14:textId="77777777" w:rsidR="00670266" w:rsidRPr="00B13C16" w:rsidRDefault="00670266" w:rsidP="00670266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C16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17C9333A" w14:textId="69B39B97" w:rsidR="00670266" w:rsidRPr="00B13C16" w:rsidRDefault="00670266" w:rsidP="00670266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C16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582E99" w:rsidRPr="00B13C16" w14:paraId="5D7092AE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1CBE5D65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shd w:val="clear" w:color="auto" w:fill="auto"/>
          </w:tcPr>
          <w:p w14:paraId="16FCB04F" w14:textId="001C6ABE" w:rsidR="00582E99" w:rsidRPr="00B13C16" w:rsidRDefault="00582E99" w:rsidP="00F80FE0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B13C16">
              <w:rPr>
                <w:rFonts w:ascii="Arial" w:hAnsi="Arial" w:cs="Arial"/>
                <w:sz w:val="22"/>
                <w:szCs w:val="22"/>
              </w:rPr>
              <w:t>Confirm identity and PTID.</w:t>
            </w:r>
          </w:p>
        </w:tc>
        <w:tc>
          <w:tcPr>
            <w:tcW w:w="791" w:type="pct"/>
          </w:tcPr>
          <w:p w14:paraId="7704960C" w14:textId="77777777" w:rsidR="00582E99" w:rsidRPr="00B13C16" w:rsidRDefault="00582E99" w:rsidP="00F80FE0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E99" w:rsidRPr="00B13C16" w14:paraId="20999ADD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452AC079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shd w:val="clear" w:color="auto" w:fill="auto"/>
          </w:tcPr>
          <w:p w14:paraId="1426C34B" w14:textId="0943AB29" w:rsidR="00582E99" w:rsidRPr="00B13C16" w:rsidRDefault="00582E99" w:rsidP="009B43FC">
            <w:pPr>
              <w:keepLines/>
              <w:tabs>
                <w:tab w:val="left" w:pos="318"/>
                <w:tab w:val="left" w:pos="723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Review/update locator information per site SOPs.</w:t>
            </w:r>
          </w:p>
        </w:tc>
        <w:tc>
          <w:tcPr>
            <w:tcW w:w="791" w:type="pct"/>
          </w:tcPr>
          <w:p w14:paraId="2E1EC5DA" w14:textId="77777777" w:rsidR="00582E99" w:rsidRPr="00B13C16" w:rsidRDefault="00582E99" w:rsidP="00F80FE0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E99" w:rsidRPr="00B13C16" w14:paraId="25488131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435DC0A3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shd w:val="clear" w:color="auto" w:fill="auto"/>
          </w:tcPr>
          <w:p w14:paraId="5DA707BB" w14:textId="36A1D2FA" w:rsidR="00582E99" w:rsidRPr="00B13C16" w:rsidRDefault="00582E99" w:rsidP="00F80FE0">
            <w:pPr>
              <w:keepLines/>
              <w:tabs>
                <w:tab w:val="left" w:pos="318"/>
                <w:tab w:val="left" w:pos="723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Document any adverse events:  Complete/update AE Log CRF(s) as needed. If indicated, schedule interim visit for follow-up of identified AEs.</w:t>
            </w:r>
          </w:p>
        </w:tc>
        <w:tc>
          <w:tcPr>
            <w:tcW w:w="791" w:type="pct"/>
          </w:tcPr>
          <w:p w14:paraId="6BE08705" w14:textId="77777777" w:rsidR="00582E99" w:rsidRPr="00B13C16" w:rsidRDefault="00582E99" w:rsidP="00F80FE0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E99" w:rsidRPr="00B13C16" w14:paraId="26957121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0292C301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shd w:val="clear" w:color="auto" w:fill="auto"/>
          </w:tcPr>
          <w:p w14:paraId="534FB722" w14:textId="43B97285" w:rsidR="00582E99" w:rsidRPr="00B13C16" w:rsidRDefault="00582E99" w:rsidP="00F80FE0">
            <w:pPr>
              <w:keepLines/>
              <w:tabs>
                <w:tab w:val="left" w:pos="318"/>
                <w:tab w:val="left" w:pos="723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Provide and explain available exam and lab test results. If STI/RTI/UTI is diagnosed, provide or refer for treatment.  Document provision of results, treatments and referrals in chart notes.</w:t>
            </w:r>
          </w:p>
        </w:tc>
        <w:tc>
          <w:tcPr>
            <w:tcW w:w="791" w:type="pct"/>
          </w:tcPr>
          <w:p w14:paraId="34316EEB" w14:textId="77777777" w:rsidR="00582E99" w:rsidRPr="00B13C16" w:rsidRDefault="00582E99" w:rsidP="00F80FE0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E99" w:rsidRPr="00B13C16" w14:paraId="135DA505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50960D41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shd w:val="clear" w:color="auto" w:fill="auto"/>
          </w:tcPr>
          <w:p w14:paraId="64D917D4" w14:textId="77777777" w:rsidR="00582E99" w:rsidRPr="00B13C16" w:rsidRDefault="00582E99" w:rsidP="00A417BE">
            <w:pPr>
              <w:keepLines/>
              <w:tabs>
                <w:tab w:val="left" w:pos="318"/>
                <w:tab w:val="left" w:pos="723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 xml:space="preserve">Reinforce site contact information and:  </w:t>
            </w:r>
          </w:p>
          <w:p w14:paraId="7773FD26" w14:textId="5D9BDF33" w:rsidR="00582E99" w:rsidRPr="00B13C16" w:rsidRDefault="00582E99" w:rsidP="00A417BE">
            <w:pPr>
              <w:pStyle w:val="ListParagraph"/>
              <w:keepLines/>
              <w:numPr>
                <w:ilvl w:val="0"/>
                <w:numId w:val="13"/>
              </w:numPr>
              <w:ind w:left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If applicable, schedule a final study visit/contact for disclosure of all remaining exam and lab test results.</w:t>
            </w:r>
          </w:p>
          <w:p w14:paraId="37C3928A" w14:textId="1759ADED" w:rsidR="00582E99" w:rsidRPr="00B13C16" w:rsidRDefault="00582E99" w:rsidP="00A417BE">
            <w:pPr>
              <w:pStyle w:val="ListParagraph"/>
              <w:keepLines/>
              <w:numPr>
                <w:ilvl w:val="0"/>
                <w:numId w:val="13"/>
              </w:numPr>
              <w:ind w:left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If applicable, schedule clinically indicated follow-up for subset of ongoing AEs at this visit.</w:t>
            </w:r>
          </w:p>
          <w:p w14:paraId="64D99C29" w14:textId="62DA3666" w:rsidR="00582E99" w:rsidRPr="00B13C16" w:rsidRDefault="00582E99" w:rsidP="00A417BE">
            <w:pPr>
              <w:pStyle w:val="ListParagraph"/>
              <w:keepLines/>
              <w:numPr>
                <w:ilvl w:val="0"/>
                <w:numId w:val="13"/>
              </w:numPr>
              <w:ind w:left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Inform the participant of planned methods and timeframes for dissemination of study results.</w:t>
            </w:r>
          </w:p>
          <w:p w14:paraId="278764D6" w14:textId="0E15ACB9" w:rsidR="00582E99" w:rsidRPr="00B13C16" w:rsidRDefault="00582E99" w:rsidP="00156E2F">
            <w:pPr>
              <w:pStyle w:val="ListParagraph"/>
              <w:keepLines/>
              <w:numPr>
                <w:ilvl w:val="0"/>
                <w:numId w:val="13"/>
              </w:numPr>
              <w:ind w:left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 xml:space="preserve">Determine and document whether participant is willing to be contacted about future studies for which s/he may be eligible. </w:t>
            </w:r>
          </w:p>
        </w:tc>
        <w:tc>
          <w:tcPr>
            <w:tcW w:w="791" w:type="pct"/>
          </w:tcPr>
          <w:p w14:paraId="103420A4" w14:textId="77777777" w:rsidR="00582E99" w:rsidRPr="00B13C16" w:rsidRDefault="00582E99" w:rsidP="00F80FE0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582E99" w:rsidRPr="00B13C16" w14:paraId="5F3574F2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63940129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shd w:val="clear" w:color="auto" w:fill="auto"/>
          </w:tcPr>
          <w:p w14:paraId="3FFD6121" w14:textId="10F096CB" w:rsidR="00582E99" w:rsidRPr="00B13C16" w:rsidRDefault="00582E99" w:rsidP="00F80FE0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3C16">
              <w:rPr>
                <w:rFonts w:ascii="Arial" w:hAnsi="Arial" w:cs="Arial"/>
                <w:sz w:val="22"/>
                <w:szCs w:val="22"/>
              </w:rPr>
              <w:t>Provide reimbursement.</w:t>
            </w:r>
          </w:p>
        </w:tc>
        <w:tc>
          <w:tcPr>
            <w:tcW w:w="791" w:type="pct"/>
          </w:tcPr>
          <w:p w14:paraId="768403A7" w14:textId="77777777" w:rsidR="00582E99" w:rsidRPr="00B13C16" w:rsidRDefault="00582E99" w:rsidP="00F80FE0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E99" w:rsidRPr="00B13C16" w14:paraId="302EBE8C" w14:textId="77777777" w:rsidTr="00670266">
        <w:trPr>
          <w:cantSplit/>
          <w:trHeight w:val="206"/>
          <w:jc w:val="center"/>
        </w:trPr>
        <w:tc>
          <w:tcPr>
            <w:tcW w:w="244" w:type="pct"/>
            <w:shd w:val="clear" w:color="auto" w:fill="auto"/>
          </w:tcPr>
          <w:p w14:paraId="64363793" w14:textId="77777777" w:rsidR="00582E99" w:rsidRPr="00B13C16" w:rsidRDefault="00582E99" w:rsidP="00F80FE0">
            <w:pPr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5" w:type="pct"/>
            <w:tcBorders>
              <w:bottom w:val="single" w:sz="4" w:space="0" w:color="auto"/>
            </w:tcBorders>
            <w:shd w:val="clear" w:color="auto" w:fill="auto"/>
          </w:tcPr>
          <w:p w14:paraId="3E816328" w14:textId="77777777" w:rsidR="00C644A9" w:rsidRPr="001E44A5" w:rsidRDefault="00C644A9" w:rsidP="00C64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data is entered into the study database (and perform </w:t>
            </w:r>
            <w:r w:rsidRPr="001E44A5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2 review, if applicable) ensuring all data entered into the study database is accurate and complete</w:t>
            </w:r>
            <w:r w:rsidRPr="001E4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223D19" w14:textId="77777777" w:rsidR="00582E99" w:rsidRPr="00B13C16" w:rsidRDefault="00582E99" w:rsidP="00F8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8EE2BE" w14:textId="7B31DFE3" w:rsidR="00582E99" w:rsidRPr="00B13C16" w:rsidRDefault="00C644A9" w:rsidP="00F80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Required Visit Forms: </w:t>
            </w:r>
          </w:p>
          <w:p w14:paraId="7D1E98C5" w14:textId="19D7C530" w:rsidR="00C644A9" w:rsidRDefault="00C644A9" w:rsidP="00F80FE0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Follow-up Y/N</w:t>
            </w:r>
          </w:p>
          <w:p w14:paraId="539D53D6" w14:textId="77777777" w:rsidR="00582E99" w:rsidRPr="00B13C16" w:rsidRDefault="00582E99" w:rsidP="00F80FE0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Follow-up Visit Summary</w:t>
            </w:r>
          </w:p>
          <w:p w14:paraId="55A61727" w14:textId="43670E43" w:rsidR="00582E99" w:rsidRPr="00B13C16" w:rsidRDefault="00C644A9" w:rsidP="00F80FE0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Study Discontinuation </w:t>
            </w:r>
          </w:p>
          <w:p w14:paraId="5FD307E9" w14:textId="77777777" w:rsidR="00582E99" w:rsidRPr="00B13C16" w:rsidRDefault="00582E99" w:rsidP="00F8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E36031" w14:textId="15B2C2AC" w:rsidR="00582E99" w:rsidRPr="00B13C16" w:rsidRDefault="00582E99" w:rsidP="00F80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b/>
                <w:color w:val="000000"/>
                <w:sz w:val="22"/>
                <w:szCs w:val="22"/>
              </w:rPr>
              <w:t>Log CRFs (if newly-completed or updated)</w:t>
            </w:r>
          </w:p>
          <w:p w14:paraId="56EE1CE1" w14:textId="639AF17C" w:rsidR="00582E99" w:rsidRPr="00B13C16" w:rsidRDefault="00582E99" w:rsidP="00F80FE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 xml:space="preserve">Adverse </w:t>
            </w:r>
            <w:r w:rsidR="00C644A9" w:rsidRPr="00B13C16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C644A9">
              <w:rPr>
                <w:rFonts w:ascii="Arial" w:hAnsi="Arial" w:cs="Arial"/>
                <w:color w:val="000000"/>
                <w:sz w:val="22"/>
                <w:szCs w:val="22"/>
              </w:rPr>
              <w:t>vent Summary/</w:t>
            </w: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 xml:space="preserve">Log </w:t>
            </w:r>
          </w:p>
          <w:p w14:paraId="64A57A02" w14:textId="4A2F1762" w:rsidR="00582E99" w:rsidRPr="00B13C16" w:rsidRDefault="00582E99" w:rsidP="00F80FE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Concomitant Medications</w:t>
            </w:r>
            <w:r w:rsidR="00C644A9">
              <w:rPr>
                <w:rFonts w:ascii="Arial" w:hAnsi="Arial" w:cs="Arial"/>
                <w:color w:val="000000"/>
                <w:sz w:val="22"/>
                <w:szCs w:val="22"/>
              </w:rPr>
              <w:t xml:space="preserve"> Summary/</w:t>
            </w: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Log</w:t>
            </w:r>
          </w:p>
          <w:p w14:paraId="1D22E418" w14:textId="77777777" w:rsidR="00582E99" w:rsidRPr="003648A6" w:rsidRDefault="00582E99" w:rsidP="006702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 xml:space="preserve">Protocol Deviation </w:t>
            </w:r>
            <w:r w:rsidR="00C644A9">
              <w:rPr>
                <w:rFonts w:ascii="Arial" w:hAnsi="Arial" w:cs="Arial"/>
                <w:color w:val="000000"/>
                <w:sz w:val="22"/>
                <w:szCs w:val="22"/>
              </w:rPr>
              <w:t>Summary/</w:t>
            </w:r>
            <w:r w:rsidRPr="00B13C16">
              <w:rPr>
                <w:rFonts w:ascii="Arial" w:hAnsi="Arial" w:cs="Arial"/>
                <w:color w:val="000000"/>
                <w:sz w:val="22"/>
                <w:szCs w:val="22"/>
              </w:rPr>
              <w:t>Log</w:t>
            </w:r>
          </w:p>
          <w:p w14:paraId="63C3F7A4" w14:textId="5E9528A9" w:rsidR="00C644A9" w:rsidRPr="00670266" w:rsidRDefault="00C644A9" w:rsidP="006702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Pregnancy Outcome Summary/Log (female participants only) </w:t>
            </w:r>
          </w:p>
        </w:tc>
        <w:tc>
          <w:tcPr>
            <w:tcW w:w="791" w:type="pct"/>
          </w:tcPr>
          <w:p w14:paraId="7000318E" w14:textId="77777777" w:rsidR="00582E99" w:rsidRPr="00B13C16" w:rsidRDefault="00582E99" w:rsidP="00F80FE0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78F272" w14:textId="77777777" w:rsidR="00670266" w:rsidRDefault="00670266" w:rsidP="001C0B56">
      <w:pPr>
        <w:rPr>
          <w:rFonts w:ascii="Arial" w:hAnsi="Arial" w:cs="Arial"/>
          <w:b/>
          <w:sz w:val="22"/>
          <w:szCs w:val="22"/>
        </w:rPr>
      </w:pPr>
    </w:p>
    <w:p w14:paraId="037FE68F" w14:textId="30EB85CE" w:rsidR="001C0B56" w:rsidRPr="00D11901" w:rsidRDefault="001C0B56" w:rsidP="001C0B56">
      <w:pPr>
        <w:rPr>
          <w:rFonts w:ascii="Arial" w:hAnsi="Arial" w:cs="Arial"/>
          <w:b/>
          <w:sz w:val="22"/>
          <w:szCs w:val="22"/>
        </w:rPr>
      </w:pPr>
      <w:r w:rsidRPr="00D11901">
        <w:rPr>
          <w:rFonts w:ascii="Arial" w:hAnsi="Arial" w:cs="Arial"/>
          <w:b/>
          <w:sz w:val="22"/>
          <w:szCs w:val="22"/>
        </w:rPr>
        <w:t>Additional Notes/Comments/Referrals:</w:t>
      </w:r>
    </w:p>
    <w:p w14:paraId="5CBCB80A" w14:textId="77777777" w:rsidR="001C0B56" w:rsidRPr="00D11901" w:rsidRDefault="001C0B56" w:rsidP="001C0B56">
      <w:pPr>
        <w:rPr>
          <w:rFonts w:ascii="Arial" w:hAnsi="Arial" w:cs="Arial"/>
          <w:b/>
          <w:sz w:val="22"/>
          <w:szCs w:val="22"/>
        </w:rPr>
      </w:pPr>
    </w:p>
    <w:p w14:paraId="4EED4B65" w14:textId="77777777" w:rsidR="001C0B56" w:rsidRPr="00D11901" w:rsidRDefault="001C0B56" w:rsidP="001C0B5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007253E3" w14:textId="77777777" w:rsidR="001C0B56" w:rsidRPr="00D11901" w:rsidRDefault="001C0B56" w:rsidP="001C0B5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D08D80C" w14:textId="77777777" w:rsidR="001C0B56" w:rsidRPr="00D11901" w:rsidRDefault="001C0B56" w:rsidP="001C0B5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B2D2BC6" w14:textId="77777777" w:rsidR="001C0B56" w:rsidRPr="00D11901" w:rsidRDefault="001C0B56" w:rsidP="001C0B5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D39EDFD" w14:textId="4619DA16" w:rsidR="00CC329C" w:rsidRDefault="00CC329C"/>
    <w:sectPr w:rsidR="00CC329C" w:rsidSect="00521C94">
      <w:headerReference w:type="default" r:id="rId14"/>
      <w:type w:val="continuous"/>
      <w:pgSz w:w="11909" w:h="16834" w:code="9"/>
      <w:pgMar w:top="1080" w:right="1080" w:bottom="4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8B09" w14:textId="77777777" w:rsidR="00D70483" w:rsidRDefault="00D70483" w:rsidP="004D50B8">
      <w:r>
        <w:separator/>
      </w:r>
    </w:p>
  </w:endnote>
  <w:endnote w:type="continuationSeparator" w:id="0">
    <w:p w14:paraId="53764D74" w14:textId="77777777" w:rsidR="00D70483" w:rsidRDefault="00D70483" w:rsidP="004D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F52E" w14:textId="34C26947" w:rsidR="004F37C1" w:rsidRPr="004B72D8" w:rsidRDefault="00A12C66" w:rsidP="004F37C1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left="360" w:right="389"/>
      <w:rPr>
        <w:rFonts w:ascii="Arial Narrow" w:hAnsi="Arial Narrow"/>
        <w:sz w:val="22"/>
      </w:rPr>
    </w:pPr>
    <w:r w:rsidRPr="004B72D8">
      <w:rPr>
        <w:rFonts w:ascii="Arial Narrow" w:hAnsi="Arial Narrow"/>
        <w:b/>
        <w:sz w:val="18"/>
      </w:rPr>
      <w:t>MTN-02</w:t>
    </w:r>
    <w:r w:rsidR="004D50B8">
      <w:rPr>
        <w:rFonts w:ascii="Arial Narrow" w:hAnsi="Arial Narrow"/>
        <w:b/>
        <w:sz w:val="18"/>
      </w:rPr>
      <w:t>6</w:t>
    </w:r>
    <w:r w:rsidR="00670266">
      <w:rPr>
        <w:rFonts w:ascii="Arial Narrow" w:hAnsi="Arial Narrow"/>
        <w:b/>
        <w:sz w:val="18"/>
      </w:rPr>
      <w:t xml:space="preserve"> </w:t>
    </w:r>
    <w:r w:rsidR="00670266" w:rsidRPr="004B72D8">
      <w:rPr>
        <w:rFonts w:ascii="Arial Narrow" w:hAnsi="Arial Narrow"/>
        <w:b/>
        <w:sz w:val="18"/>
      </w:rPr>
      <w:t>Visit</w:t>
    </w:r>
    <w:r w:rsidR="00670266">
      <w:rPr>
        <w:rFonts w:ascii="Arial Narrow" w:hAnsi="Arial Narrow"/>
        <w:b/>
        <w:sz w:val="18"/>
      </w:rPr>
      <w:t xml:space="preserve"> 17</w:t>
    </w:r>
    <w:r w:rsidR="00670266" w:rsidRPr="004B72D8">
      <w:rPr>
        <w:rFonts w:ascii="Arial Narrow" w:hAnsi="Arial Narrow"/>
        <w:b/>
        <w:sz w:val="18"/>
      </w:rPr>
      <w:t xml:space="preserve"> </w:t>
    </w:r>
    <w:r w:rsidR="00670266">
      <w:rPr>
        <w:rFonts w:ascii="Arial Narrow" w:hAnsi="Arial Narrow"/>
        <w:b/>
        <w:sz w:val="18"/>
      </w:rPr>
      <w:t xml:space="preserve">(Follow-Up Safety Contact/Term Visit) </w:t>
    </w:r>
    <w:r w:rsidRPr="004B72D8">
      <w:rPr>
        <w:rFonts w:ascii="Arial Narrow" w:hAnsi="Arial Narrow"/>
        <w:b/>
        <w:sz w:val="18"/>
      </w:rPr>
      <w:t>Checklist</w:t>
    </w:r>
    <w:r w:rsidRPr="004B72D8">
      <w:rPr>
        <w:rFonts w:ascii="Arial Narrow" w:hAnsi="Arial Narrow"/>
        <w:b/>
        <w:sz w:val="18"/>
      </w:rPr>
      <w:tab/>
      <w:t xml:space="preserve">              </w:t>
    </w:r>
    <w:r w:rsidR="004D50B8">
      <w:rPr>
        <w:rFonts w:ascii="Arial Narrow" w:hAnsi="Arial Narrow"/>
        <w:b/>
        <w:sz w:val="18"/>
      </w:rPr>
      <w:t xml:space="preserve">Version </w:t>
    </w:r>
    <w:r w:rsidR="00670266">
      <w:rPr>
        <w:rFonts w:ascii="Arial Narrow" w:hAnsi="Arial Narrow"/>
        <w:b/>
        <w:sz w:val="18"/>
      </w:rPr>
      <w:t>2.0</w:t>
    </w:r>
    <w:r w:rsidRPr="004B72D8">
      <w:rPr>
        <w:rFonts w:ascii="Arial Narrow" w:hAnsi="Arial Narrow" w:cs="Arial"/>
        <w:b/>
        <w:sz w:val="18"/>
      </w:rPr>
      <w:tab/>
    </w:r>
    <w:r w:rsidR="00A80C64">
      <w:rPr>
        <w:rFonts w:ascii="Arial Narrow" w:hAnsi="Arial Narrow" w:cs="Arial"/>
        <w:b/>
        <w:sz w:val="18"/>
      </w:rPr>
      <w:t>14 August</w:t>
    </w:r>
    <w:r w:rsidR="00FD75E7">
      <w:rPr>
        <w:rFonts w:ascii="Arial Narrow" w:hAnsi="Arial Narrow" w:cs="Arial"/>
        <w:b/>
        <w:sz w:val="18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CB9E" w14:textId="77777777" w:rsidR="004F37C1" w:rsidRDefault="00A12C66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FA46" w14:textId="77777777" w:rsidR="00D70483" w:rsidRDefault="00D70483" w:rsidP="004D50B8">
      <w:r>
        <w:separator/>
      </w:r>
    </w:p>
  </w:footnote>
  <w:footnote w:type="continuationSeparator" w:id="0">
    <w:p w14:paraId="386A3C5A" w14:textId="77777777" w:rsidR="00D70483" w:rsidRDefault="00D70483" w:rsidP="004D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2CC0" w14:textId="103E65AE" w:rsidR="008E45FE" w:rsidRPr="00773EAC" w:rsidRDefault="00A12C66" w:rsidP="008E45F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6661E5">
      <w:rPr>
        <w:rFonts w:ascii="Arial" w:hAnsi="Arial" w:cs="Arial"/>
        <w:b/>
        <w:noProof/>
        <w:sz w:val="20"/>
        <w:szCs w:val="20"/>
      </w:rPr>
      <w:t>1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6661E5">
      <w:rPr>
        <w:rFonts w:ascii="Arial" w:hAnsi="Arial" w:cs="Arial"/>
        <w:b/>
        <w:noProof/>
        <w:sz w:val="20"/>
        <w:szCs w:val="20"/>
      </w:rPr>
      <w:t>1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="00773EAC" w:rsidRPr="00773EAC">
      <w:rPr>
        <w:rFonts w:ascii="Arial" w:hAnsi="Arial" w:cs="Arial"/>
        <w:sz w:val="20"/>
        <w:szCs w:val="20"/>
        <w:u w:val="single"/>
      </w:rPr>
      <w:t>17.0</w:t>
    </w:r>
  </w:p>
  <w:p w14:paraId="522D6C61" w14:textId="77777777" w:rsidR="00773EAC" w:rsidRDefault="00773EAC" w:rsidP="008E45F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3D71BEE1" w14:textId="5DE9ED01" w:rsidR="00173372" w:rsidRDefault="00A12C66" w:rsidP="008E45F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="00670266">
      <w:rPr>
        <w:rFonts w:ascii="Arial" w:hAnsi="Arial" w:cs="Arial"/>
        <w:sz w:val="20"/>
        <w:szCs w:val="20"/>
      </w:rPr>
      <w:t xml:space="preserve">                             </w:t>
    </w:r>
    <w:r w:rsidRPr="000C4E1E">
      <w:rPr>
        <w:rFonts w:ascii="Arial" w:hAnsi="Arial" w:cs="Arial"/>
        <w:sz w:val="20"/>
        <w:szCs w:val="20"/>
      </w:rPr>
      <w:t xml:space="preserve">Visit Type: </w:t>
    </w:r>
    <w:r w:rsidR="00670266" w:rsidRPr="00670266">
      <w:rPr>
        <w:rFonts w:ascii="Arial" w:hAnsi="Arial" w:cs="Arial"/>
        <w:sz w:val="20"/>
        <w:szCs w:val="20"/>
        <w:u w:val="single"/>
      </w:rPr>
      <w:t>Follow-</w:t>
    </w:r>
    <w:r w:rsidR="00670266">
      <w:rPr>
        <w:rFonts w:ascii="Arial" w:hAnsi="Arial" w:cs="Arial"/>
        <w:sz w:val="20"/>
        <w:szCs w:val="20"/>
        <w:u w:val="single"/>
      </w:rPr>
      <w:t>U</w:t>
    </w:r>
    <w:r w:rsidR="00670266" w:rsidRPr="00670266">
      <w:rPr>
        <w:rFonts w:ascii="Arial" w:hAnsi="Arial" w:cs="Arial"/>
        <w:sz w:val="20"/>
        <w:szCs w:val="20"/>
        <w:u w:val="single"/>
      </w:rPr>
      <w:t xml:space="preserve">p Safety Contact and </w:t>
    </w:r>
    <w:r w:rsidR="00156E2F" w:rsidRPr="00670266">
      <w:rPr>
        <w:rFonts w:ascii="Arial" w:hAnsi="Arial" w:cs="Arial"/>
        <w:sz w:val="20"/>
        <w:szCs w:val="20"/>
        <w:u w:val="single"/>
      </w:rPr>
      <w:t>Termination</w:t>
    </w:r>
  </w:p>
  <w:p w14:paraId="4FB4A4C4" w14:textId="77777777" w:rsidR="00521C94" w:rsidRDefault="006661E5" w:rsidP="008E45FE">
    <w:pPr>
      <w:widowControl w:val="0"/>
      <w:tabs>
        <w:tab w:val="center" w:pos="4770"/>
        <w:tab w:val="right" w:pos="9720"/>
      </w:tabs>
      <w:ind w:left="-630"/>
      <w:rPr>
        <w:rFonts w:ascii="Calibri" w:hAnsi="Calibri" w:cs="Calibri"/>
        <w:b/>
        <w:sz w:val="20"/>
        <w:szCs w:val="20"/>
      </w:rPr>
    </w:pPr>
  </w:p>
  <w:p w14:paraId="6021C3AD" w14:textId="466E1814" w:rsidR="004F37C1" w:rsidRPr="00475D81" w:rsidRDefault="00A12C66" w:rsidP="004F37C1">
    <w:pPr>
      <w:pStyle w:val="Header"/>
      <w:tabs>
        <w:tab w:val="clear" w:pos="8640"/>
        <w:tab w:val="right" w:pos="13680"/>
      </w:tabs>
      <w:rPr>
        <w:rFonts w:ascii="Arial" w:hAnsi="Arial" w:cs="Arial"/>
        <w:b/>
        <w:color w:val="7C0793"/>
        <w:sz w:val="32"/>
        <w:szCs w:val="32"/>
      </w:rPr>
    </w:pPr>
    <w:r w:rsidRPr="008E45FE">
      <w:rPr>
        <w:rFonts w:ascii="Arial Narrow" w:hAnsi="Arial Narrow" w:cs="Arial"/>
        <w:sz w:val="20"/>
      </w:rPr>
      <w:t xml:space="preserve">INSTRUCTIONS:  Enter staff initials next to each procedure completed.  Do not initial procedures another staff member completed.  If other staff members are not available to initial next to each procedure they </w:t>
    </w:r>
    <w:r w:rsidR="0048341B">
      <w:rPr>
        <w:rFonts w:ascii="Arial Narrow" w:hAnsi="Arial Narrow" w:cs="Arial"/>
        <w:sz w:val="20"/>
      </w:rPr>
      <w:t xml:space="preserve">completed themselves, add a </w:t>
    </w:r>
    <w:r w:rsidRPr="008E45FE">
      <w:rPr>
        <w:rFonts w:ascii="Arial Narrow" w:hAnsi="Arial Narrow" w:cs="Arial"/>
        <w:sz w:val="20"/>
      </w:rPr>
      <w:t>note on the checklist documenting who completed the procedure</w:t>
    </w:r>
    <w:r w:rsidR="0048341B">
      <w:rPr>
        <w:rFonts w:ascii="Arial Narrow" w:hAnsi="Arial Narrow" w:cs="Arial"/>
        <w:sz w:val="20"/>
      </w:rPr>
      <w:t xml:space="preserve"> and initial and date this entry, e.g.</w:t>
    </w:r>
    <w:r w:rsidRPr="008E45FE">
      <w:rPr>
        <w:rFonts w:ascii="Arial Narrow" w:hAnsi="Arial Narrow" w:cs="Arial"/>
        <w:sz w:val="20"/>
      </w:rPr>
      <w:t xml:space="preserve"> “done by {staff initials}” or “done by nurse.”  If a procedure listed on the checklist is not performed, enter “ND” for “not done” or “NA” for “not applicable” beside the item and record the reason why (if not self-explanatory); initial and date this entry.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F88E" w14:textId="77777777" w:rsidR="004F37C1" w:rsidRDefault="00A12C66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7DC630E1" w14:textId="77777777" w:rsidR="004F37C1" w:rsidRPr="00F94E55" w:rsidRDefault="00A12C66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5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374E2B03" w14:textId="77777777" w:rsidR="004F37C1" w:rsidRDefault="00666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5F94" w14:textId="7AE810DA" w:rsidR="00521C94" w:rsidRPr="000C4E1E" w:rsidRDefault="00A12C66" w:rsidP="008E45F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A80C64">
      <w:rPr>
        <w:rFonts w:ascii="Arial" w:hAnsi="Arial" w:cs="Arial"/>
        <w:b/>
        <w:noProof/>
        <w:sz w:val="20"/>
        <w:szCs w:val="20"/>
      </w:rPr>
      <w:t>2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A80C64">
      <w:rPr>
        <w:rFonts w:ascii="Arial" w:hAnsi="Arial" w:cs="Arial"/>
        <w:b/>
        <w:noProof/>
        <w:sz w:val="20"/>
        <w:szCs w:val="20"/>
      </w:rPr>
      <w:t>2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8E45FE">
      <w:rPr>
        <w:rFonts w:ascii="Arial" w:hAnsi="Arial" w:cs="Arial"/>
        <w:sz w:val="20"/>
        <w:szCs w:val="20"/>
        <w:u w:val="single"/>
      </w:rPr>
      <w:t>2.</w:t>
    </w:r>
    <w:r w:rsidRPr="000C4E1E">
      <w:rPr>
        <w:rFonts w:ascii="Arial" w:hAnsi="Arial" w:cs="Arial"/>
        <w:sz w:val="20"/>
        <w:szCs w:val="20"/>
        <w:u w:val="single"/>
      </w:rPr>
      <w:t>0</w:t>
    </w:r>
  </w:p>
  <w:p w14:paraId="653AA248" w14:textId="77777777" w:rsidR="00521C94" w:rsidRDefault="00A12C66" w:rsidP="008E45F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Type: </w:t>
    </w:r>
    <w:r>
      <w:rPr>
        <w:rFonts w:ascii="Arial" w:hAnsi="Arial" w:cs="Arial"/>
        <w:sz w:val="20"/>
        <w:szCs w:val="20"/>
        <w:u w:val="single"/>
      </w:rPr>
      <w:t>Enrollment</w:t>
    </w:r>
  </w:p>
  <w:p w14:paraId="1570851E" w14:textId="77777777" w:rsidR="00521C94" w:rsidRDefault="006661E5" w:rsidP="008E45FE">
    <w:pPr>
      <w:widowControl w:val="0"/>
      <w:tabs>
        <w:tab w:val="center" w:pos="4770"/>
        <w:tab w:val="right" w:pos="9720"/>
      </w:tabs>
      <w:ind w:left="-630"/>
      <w:rPr>
        <w:rFonts w:ascii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47B"/>
    <w:multiLevelType w:val="hybridMultilevel"/>
    <w:tmpl w:val="F2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85C"/>
    <w:multiLevelType w:val="hybridMultilevel"/>
    <w:tmpl w:val="2C1EC9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BD2"/>
    <w:multiLevelType w:val="hybridMultilevel"/>
    <w:tmpl w:val="809C618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F94"/>
    <w:multiLevelType w:val="hybridMultilevel"/>
    <w:tmpl w:val="6704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6347"/>
    <w:multiLevelType w:val="hybridMultilevel"/>
    <w:tmpl w:val="D7D6B5A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6651F"/>
    <w:multiLevelType w:val="hybridMultilevel"/>
    <w:tmpl w:val="550E7B7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5121"/>
    <w:multiLevelType w:val="hybridMultilevel"/>
    <w:tmpl w:val="3E68A0F2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9" w15:restartNumberingAfterBreak="0">
    <w:nsid w:val="6BCA04E2"/>
    <w:multiLevelType w:val="hybridMultilevel"/>
    <w:tmpl w:val="BE60F2D2"/>
    <w:lvl w:ilvl="0" w:tplc="2416B9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339B7"/>
    <w:multiLevelType w:val="hybridMultilevel"/>
    <w:tmpl w:val="5BBEF76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12"/>
    <w:rsid w:val="00074629"/>
    <w:rsid w:val="0011167B"/>
    <w:rsid w:val="00152112"/>
    <w:rsid w:val="00156E2F"/>
    <w:rsid w:val="001C0B56"/>
    <w:rsid w:val="0023309D"/>
    <w:rsid w:val="002C7DC3"/>
    <w:rsid w:val="003648A6"/>
    <w:rsid w:val="003B0562"/>
    <w:rsid w:val="003E41F3"/>
    <w:rsid w:val="0040644F"/>
    <w:rsid w:val="00465BAC"/>
    <w:rsid w:val="0048341B"/>
    <w:rsid w:val="004836CE"/>
    <w:rsid w:val="004D50B8"/>
    <w:rsid w:val="004F3A68"/>
    <w:rsid w:val="00571005"/>
    <w:rsid w:val="00582E99"/>
    <w:rsid w:val="00591402"/>
    <w:rsid w:val="00626202"/>
    <w:rsid w:val="00631FB2"/>
    <w:rsid w:val="006661E5"/>
    <w:rsid w:val="00670266"/>
    <w:rsid w:val="006C5E1A"/>
    <w:rsid w:val="00734B86"/>
    <w:rsid w:val="00734CAD"/>
    <w:rsid w:val="007479F0"/>
    <w:rsid w:val="00773EAC"/>
    <w:rsid w:val="007952ED"/>
    <w:rsid w:val="00795C82"/>
    <w:rsid w:val="007D4225"/>
    <w:rsid w:val="0081511B"/>
    <w:rsid w:val="008A3757"/>
    <w:rsid w:val="008E34E2"/>
    <w:rsid w:val="008F0A17"/>
    <w:rsid w:val="009B43FC"/>
    <w:rsid w:val="009B5C86"/>
    <w:rsid w:val="00A12C66"/>
    <w:rsid w:val="00A417BE"/>
    <w:rsid w:val="00A80C64"/>
    <w:rsid w:val="00B03406"/>
    <w:rsid w:val="00B13C16"/>
    <w:rsid w:val="00B167F2"/>
    <w:rsid w:val="00B61C63"/>
    <w:rsid w:val="00C31652"/>
    <w:rsid w:val="00C644A9"/>
    <w:rsid w:val="00CC329C"/>
    <w:rsid w:val="00D27273"/>
    <w:rsid w:val="00D70483"/>
    <w:rsid w:val="00EB523E"/>
    <w:rsid w:val="00F26DF0"/>
    <w:rsid w:val="00F64ABA"/>
    <w:rsid w:val="00F80FE0"/>
    <w:rsid w:val="00F9197C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F034"/>
  <w15:docId w15:val="{520C8A7F-B923-4353-A461-E44A04C0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5211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5211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521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21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52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21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2112"/>
  </w:style>
  <w:style w:type="paragraph" w:styleId="ListParagraph">
    <w:name w:val="List Paragraph"/>
    <w:basedOn w:val="Normal"/>
    <w:uiPriority w:val="99"/>
    <w:qFormat/>
    <w:rsid w:val="0015211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26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2</ProtocolVersion>
    <StudyDoc xmlns="D5C84164-7C95-443A-B1BA-885CA9AB775A">Tools</StudyDoc>
    <ForReview xmlns="D5C84164-7C95-443A-B1BA-885CA9AB775A">true</ForReview>
    <StudyDocType xmlns="D5C84164-7C95-443A-B1BA-885CA9AB775A">Checklist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180AE-1B75-4312-BE1E-C948B2456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8E01-B502-4C60-A25C-A85CB3E39BC4}">
  <ds:schemaRefs>
    <ds:schemaRef ds:uri="aa032575-9ce6-428b-8cef-8f81022fcf1e"/>
    <ds:schemaRef ds:uri="D5C84164-7C95-443A-B1BA-885CA9AB775A"/>
    <ds:schemaRef ds:uri="http://purl.org/dc/terms/"/>
    <ds:schemaRef ds:uri="http://schemas.microsoft.com/office/2006/documentManagement/types"/>
    <ds:schemaRef ds:uri="http://purl.org/dc/dcmitype/"/>
    <ds:schemaRef ds:uri="d5c84164-7c95-443a-b1ba-885ca9ab775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db9d7b-3bdb-4b1c-be50-7737cb6ee7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DF8AB4-F458-4219-87FB-586A56CC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J.</dc:creator>
  <cp:lastModifiedBy>Nicole Macagna</cp:lastModifiedBy>
  <cp:revision>2</cp:revision>
  <dcterms:created xsi:type="dcterms:W3CDTF">2017-08-14T19:05:00Z</dcterms:created>
  <dcterms:modified xsi:type="dcterms:W3CDTF">2017-08-14T19:05:00Z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